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0" w:lineRule="exact"/>
        <w:rPr>
          <w:sz w:val="24"/>
          <w:szCs w:val="24"/>
          <w:color w:val="auto"/>
        </w:rPr>
      </w:pPr>
    </w:p>
    <w:p>
      <w:pPr>
        <w:spacing w:after="0" w:line="23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85512C105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660" w:right="9240" w:hanging="4"/>
        <w:spacing w:after="0" w:line="530" w:lineRule="auto"/>
        <w:tabs>
          <w:tab w:leader="none" w:pos="10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line="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24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85512C105</w:t>
            </w:r>
          </w:p>
        </w:tc>
      </w:tr>
      <w:tr>
        <w:trPr>
          <w:trHeight w:val="47"/>
        </w:trPr>
        <w:tc>
          <w:tcPr>
            <w:tcW w:w="2240" w:type="dxa"/>
            <w:vAlign w:val="bottom"/>
            <w:tcBorders>
              <w:left w:val="single" w:sz="8" w:color="auto"/>
              <w:bottom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886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886325"/>
                    </a:xfrm>
                    <a:prstGeom prst="rect">
                      <a:avLst/>
                    </a:prstGeom>
                    <a:noFill/>
                  </pic:spPr>
                </pic:pic>
              </a:graphicData>
            </a:graphic>
          </wp:anchor>
        </w:drawing>
      </w:r>
    </w:p>
    <w:p>
      <w:pPr>
        <w:spacing w:after="0" w:line="241" w:lineRule="exact"/>
        <w:rPr>
          <w:sz w:val="20"/>
          <w:szCs w:val="20"/>
          <w:color w:val="auto"/>
        </w:rPr>
      </w:pPr>
    </w:p>
    <w:p>
      <w:pPr>
        <w:ind w:left="1040" w:right="8020" w:hanging="584"/>
        <w:spacing w:after="0" w:line="360" w:lineRule="auto"/>
        <w:tabs>
          <w:tab w:leader="none" w:pos="10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Hartree Partners, LP</w:t>
      </w:r>
    </w:p>
    <w:p>
      <w:pPr>
        <w:ind w:left="1040" w:hanging="584"/>
        <w:spacing w:after="0"/>
        <w:tabs>
          <w:tab w:leader="none" w:pos="10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94" w:lineRule="exact"/>
        <w:rPr>
          <w:rFonts w:ascii="Times New Roman" w:cs="Times New Roman" w:eastAsia="Times New Roman" w:hAnsi="Times New Roman"/>
          <w:sz w:val="18"/>
          <w:szCs w:val="18"/>
          <w:b w:val="1"/>
          <w:bCs w:val="1"/>
          <w:color w:val="auto"/>
        </w:rPr>
      </w:pPr>
    </w:p>
    <w:p>
      <w:pPr>
        <w:ind w:left="1640" w:hanging="298"/>
        <w:spacing w:after="0"/>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7" w:lineRule="exact"/>
        <w:rPr>
          <w:rFonts w:ascii="Times New Roman" w:cs="Times New Roman" w:eastAsia="Times New Roman" w:hAnsi="Times New Roman"/>
          <w:sz w:val="18"/>
          <w:szCs w:val="18"/>
          <w:color w:val="auto"/>
        </w:rPr>
      </w:pPr>
    </w:p>
    <w:p>
      <w:pPr>
        <w:ind w:left="1640" w:hanging="298"/>
        <w:spacing w:after="0"/>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95" w:lineRule="exact"/>
        <w:rPr>
          <w:sz w:val="20"/>
          <w:szCs w:val="20"/>
          <w:color w:val="auto"/>
        </w:rPr>
      </w:pPr>
    </w:p>
    <w:p>
      <w:pPr>
        <w:ind w:left="1040" w:hanging="584"/>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sz w:val="20"/>
          <w:szCs w:val="20"/>
          <w:color w:val="auto"/>
        </w:rPr>
      </w:pPr>
    </w:p>
    <w:p>
      <w:pPr>
        <w:spacing w:after="0" w:line="214" w:lineRule="exact"/>
        <w:rPr>
          <w:sz w:val="20"/>
          <w:szCs w:val="20"/>
          <w:color w:val="auto"/>
        </w:rPr>
      </w:pPr>
    </w:p>
    <w:p>
      <w:pPr>
        <w:ind w:left="1040" w:right="7400" w:hanging="584"/>
        <w:spacing w:after="0" w:line="353" w:lineRule="auto"/>
        <w:tabs>
          <w:tab w:leader="none" w:pos="10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Delaware, United States of America</w:t>
      </w:r>
    </w:p>
    <w:tbl>
      <w:tblPr>
        <w:tblLayout w:type="fixed"/>
        <w:tblInd w:w="0" w:type="dxa"/>
        <w:tblCellMar>
          <w:top w:w="0" w:type="dxa"/>
          <w:left w:w="0" w:type="dxa"/>
          <w:bottom w:w="0" w:type="dxa"/>
          <w:right w:w="0" w:type="dxa"/>
        </w:tblCellMar>
      </w:tblPr>
      <w:tr>
        <w:trPr>
          <w:trHeight w:val="264"/>
        </w:trPr>
        <w:tc>
          <w:tcPr>
            <w:tcW w:w="2440" w:type="dxa"/>
            <w:vAlign w:val="bottom"/>
            <w:tcBorders>
              <w:top w:val="single" w:sz="8" w:color="auto"/>
              <w:right w:val="single" w:sz="8" w:color="auto"/>
            </w:tcBorders>
          </w:tcPr>
          <w:p>
            <w:pPr>
              <w:spacing w:after="0"/>
              <w:rPr>
                <w:sz w:val="22"/>
                <w:szCs w:val="22"/>
                <w:color w:val="auto"/>
              </w:rPr>
            </w:pPr>
          </w:p>
        </w:tc>
        <w:tc>
          <w:tcPr>
            <w:tcW w:w="1460" w:type="dxa"/>
            <w:vAlign w:val="bottom"/>
            <w:tcBorders>
              <w:top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5</w:t>
            </w:r>
          </w:p>
        </w:tc>
        <w:tc>
          <w:tcPr>
            <w:tcW w:w="73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97"/>
        </w:trPr>
        <w:tc>
          <w:tcPr>
            <w:tcW w:w="24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3,123,253</w:t>
            </w:r>
          </w:p>
        </w:tc>
        <w:tc>
          <w:tcPr>
            <w:tcW w:w="0" w:type="dxa"/>
            <w:vAlign w:val="bottom"/>
          </w:tcPr>
          <w:p>
            <w:pPr>
              <w:spacing w:after="0"/>
              <w:rPr>
                <w:sz w:val="1"/>
                <w:szCs w:val="1"/>
                <w:color w:val="auto"/>
              </w:rPr>
            </w:pPr>
          </w:p>
        </w:tc>
      </w:tr>
      <w:tr>
        <w:trPr>
          <w:trHeight w:val="48"/>
        </w:trPr>
        <w:tc>
          <w:tcPr>
            <w:tcW w:w="2440" w:type="dxa"/>
            <w:vAlign w:val="bottom"/>
            <w:tcBorders>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6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6</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113"/>
        </w:trPr>
        <w:tc>
          <w:tcPr>
            <w:tcW w:w="244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7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 by Each</w:t>
            </w:r>
          </w:p>
        </w:tc>
        <w:tc>
          <w:tcPr>
            <w:tcW w:w="1460" w:type="dxa"/>
            <w:vAlign w:val="bottom"/>
            <w:tcBorders>
              <w:bottom w:val="single" w:sz="8" w:color="auto"/>
              <w:right w:val="single" w:sz="8" w:color="auto"/>
            </w:tcBorders>
          </w:tcPr>
          <w:p>
            <w:pPr>
              <w:spacing w:after="0"/>
              <w:rPr>
                <w:sz w:val="20"/>
                <w:szCs w:val="20"/>
                <w:color w:val="auto"/>
              </w:rPr>
            </w:pPr>
          </w:p>
        </w:tc>
        <w:tc>
          <w:tcPr>
            <w:tcW w:w="7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 With:</w:t>
            </w:r>
          </w:p>
        </w:tc>
        <w:tc>
          <w:tcPr>
            <w:tcW w:w="146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7</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97"/>
        </w:trPr>
        <w:tc>
          <w:tcPr>
            <w:tcW w:w="24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3,123,253</w:t>
            </w:r>
          </w:p>
        </w:tc>
        <w:tc>
          <w:tcPr>
            <w:tcW w:w="0" w:type="dxa"/>
            <w:vAlign w:val="bottom"/>
          </w:tcPr>
          <w:p>
            <w:pPr>
              <w:spacing w:after="0"/>
              <w:rPr>
                <w:sz w:val="1"/>
                <w:szCs w:val="1"/>
                <w:color w:val="auto"/>
              </w:rPr>
            </w:pPr>
          </w:p>
        </w:tc>
      </w:tr>
      <w:tr>
        <w:trPr>
          <w:trHeight w:val="48"/>
        </w:trPr>
        <w:tc>
          <w:tcPr>
            <w:tcW w:w="2440" w:type="dxa"/>
            <w:vAlign w:val="bottom"/>
            <w:tcBorders>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44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8</w:t>
            </w: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297"/>
        </w:trPr>
        <w:tc>
          <w:tcPr>
            <w:tcW w:w="24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24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040" w:right="5140" w:hanging="584"/>
        <w:spacing w:after="0" w:line="360" w:lineRule="auto"/>
        <w:tabs>
          <w:tab w:leader="none" w:pos="10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3,123,253</w:t>
      </w:r>
    </w:p>
    <w:p>
      <w:pPr>
        <w:ind w:left="1040" w:right="3520" w:hanging="629"/>
        <w:spacing w:after="0" w:line="360" w:lineRule="auto"/>
        <w:tabs>
          <w:tab w:leader="none" w:pos="10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(9) excludes certain shares (See Instructions) </w:t>
      </w:r>
      <w:r>
        <w:rPr>
          <w:rFonts w:ascii="Times New Roman" w:cs="Times New Roman" w:eastAsia="Times New Roman" w:hAnsi="Times New Roman"/>
          <w:sz w:val="18"/>
          <w:szCs w:val="18"/>
          <w:color w:val="auto"/>
        </w:rPr>
        <w:t>[ ]</w:t>
      </w:r>
    </w:p>
    <w:p>
      <w:pPr>
        <w:ind w:left="1040" w:right="6420" w:hanging="624"/>
        <w:spacing w:after="0" w:line="360" w:lineRule="auto"/>
        <w:tabs>
          <w:tab w:leader="none" w:pos="10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8.78%</w:t>
      </w:r>
    </w:p>
    <w:p>
      <w:pPr>
        <w:ind w:left="1040" w:right="6840" w:hanging="629"/>
        <w:spacing w:after="0" w:line="380" w:lineRule="auto"/>
        <w:tabs>
          <w:tab w:leader="none" w:pos="10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860" w:hanging="852"/>
        <w:spacing w:after="0"/>
        <w:tabs>
          <w:tab w:leader="none" w:pos="8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 Group, L.P.</w:t>
      </w:r>
    </w:p>
    <w:p>
      <w:pPr>
        <w:spacing w:after="0" w:line="221" w:lineRule="exact"/>
        <w:rPr>
          <w:sz w:val="20"/>
          <w:szCs w:val="20"/>
          <w:color w:val="auto"/>
        </w:rPr>
      </w:pPr>
    </w:p>
    <w:p>
      <w:pPr>
        <w:ind w:left="880" w:hanging="872"/>
        <w:spacing w:after="0"/>
        <w:tabs>
          <w:tab w:leader="none" w:pos="8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West Broad Street, Suite 310, Stamford, CT 06902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Hartree Partners, LP</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1185 Avenue of the Americas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and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Units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9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85512C105</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320" w:type="dxa"/>
            <w:vAlign w:val="bottom"/>
          </w:tcPr>
          <w:p>
            <w:pPr>
              <w:spacing w:after="0"/>
              <w:rPr>
                <w:sz w:val="24"/>
                <w:szCs w:val="24"/>
                <w:color w:val="auto"/>
              </w:rPr>
            </w:pPr>
          </w:p>
        </w:tc>
        <w:tc>
          <w:tcPr>
            <w:tcW w:w="10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r>
        <w:trPr>
          <w:trHeight w:val="432"/>
        </w:trPr>
        <w:tc>
          <w:tcPr>
            <w:tcW w:w="6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w:t>
            </w:r>
          </w:p>
        </w:tc>
      </w:tr>
      <w:tr>
        <w:trPr>
          <w:trHeight w:val="445"/>
        </w:trPr>
        <w:tc>
          <w:tcPr>
            <w:tcW w:w="6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as defined in Section 3(a)(6) of the Act;</w:t>
            </w:r>
          </w:p>
        </w:tc>
      </w:tr>
      <w:tr>
        <w:trPr>
          <w:trHeight w:val="445"/>
        </w:trPr>
        <w:tc>
          <w:tcPr>
            <w:tcW w:w="6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w:t>
            </w:r>
          </w:p>
        </w:tc>
      </w:tr>
      <w:tr>
        <w:trPr>
          <w:trHeight w:val="445"/>
        </w:trPr>
        <w:tc>
          <w:tcPr>
            <w:tcW w:w="6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w:t>
            </w:r>
          </w:p>
        </w:tc>
      </w:tr>
      <w:tr>
        <w:trPr>
          <w:trHeight w:val="445"/>
        </w:trPr>
        <w:tc>
          <w:tcPr>
            <w:tcW w:w="6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445"/>
        </w:trPr>
        <w:tc>
          <w:tcPr>
            <w:tcW w:w="6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445"/>
        </w:trPr>
        <w:tc>
          <w:tcPr>
            <w:tcW w:w="6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45"/>
        </w:trPr>
        <w:tc>
          <w:tcPr>
            <w:tcW w:w="6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427"/>
        </w:trPr>
        <w:tc>
          <w:tcPr>
            <w:tcW w:w="6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p>
        </w:tc>
      </w:t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 of 1940;</w:t>
            </w:r>
          </w:p>
        </w:tc>
      </w:tr>
      <w:tr>
        <w:trPr>
          <w:trHeight w:val="432"/>
        </w:trPr>
        <w:tc>
          <w:tcPr>
            <w:tcW w:w="6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non-U.S. institution in accordance with Rule 240.13d-1(b)(1)(ii)(J);</w:t>
            </w:r>
          </w:p>
        </w:tc>
      </w:tr>
      <w:tr>
        <w:trPr>
          <w:trHeight w:val="427"/>
        </w:trPr>
        <w:tc>
          <w:tcPr>
            <w:tcW w:w="6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w:t>
            </w: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Group, in accordance with Rule 240.13d-1(b)(1)(ii)(K). If filing as a non-U.S. institution in accordance with Rule 240.13d-1(b)</w:t>
            </w:r>
          </w:p>
        </w:tc>
      </w:t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(1)(ii)(J), please specify the type of institution: ____</w:t>
            </w:r>
          </w:p>
        </w:tc>
      </w:tr>
      <w:tr>
        <w:trPr>
          <w:trHeight w:val="183"/>
        </w:trPr>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4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00" w:lineRule="exact"/>
        <w:rPr>
          <w:sz w:val="20"/>
          <w:szCs w:val="20"/>
          <w:color w:val="auto"/>
        </w:rPr>
      </w:pPr>
    </w:p>
    <w:p>
      <w:pPr>
        <w:spacing w:after="0" w:line="241" w:lineRule="exact"/>
        <w:rPr>
          <w:sz w:val="20"/>
          <w:szCs w:val="20"/>
          <w:color w:val="auto"/>
        </w:rPr>
      </w:pPr>
    </w:p>
    <w:p>
      <w:pPr>
        <w:ind w:left="660" w:right="8420" w:hanging="652"/>
        <w:spacing w:after="0" w:line="500" w:lineRule="auto"/>
        <w:tabs>
          <w:tab w:leader="none" w:pos="59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Beneficially Owned: </w:t>
      </w:r>
      <w:r>
        <w:rPr>
          <w:rFonts w:ascii="Times New Roman" w:cs="Times New Roman" w:eastAsia="Times New Roman" w:hAnsi="Times New Roman"/>
          <w:sz w:val="18"/>
          <w:szCs w:val="18"/>
          <w:color w:val="auto"/>
        </w:rPr>
        <w:t>3,123,253</w:t>
      </w:r>
    </w:p>
    <w:p>
      <w:pPr>
        <w:spacing w:after="0" w:line="1" w:lineRule="exact"/>
        <w:rPr>
          <w:rFonts w:ascii="Times New Roman" w:cs="Times New Roman" w:eastAsia="Times New Roman" w:hAnsi="Times New Roman"/>
          <w:sz w:val="18"/>
          <w:szCs w:val="18"/>
          <w:b w:val="1"/>
          <w:bCs w:val="1"/>
          <w:color w:val="auto"/>
        </w:rPr>
      </w:pPr>
    </w:p>
    <w:p>
      <w:pPr>
        <w:ind w:left="880" w:hanging="872"/>
        <w:spacing w:after="0"/>
        <w:tabs>
          <w:tab w:leader="none" w:pos="8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8.78% based upon a total number of Common Units, outstanding of 35,589,206 on November 30, 2023, as reported by Star Group, L.P. in its Annual Report on Form 10-K, dated December 6, 2023.</w:t>
      </w:r>
    </w:p>
    <w:p>
      <w:pPr>
        <w:spacing w:after="0" w:line="158" w:lineRule="exact"/>
        <w:rPr>
          <w:sz w:val="20"/>
          <w:szCs w:val="20"/>
          <w:color w:val="auto"/>
        </w:rPr>
      </w:pPr>
    </w:p>
    <w:p>
      <w:pPr>
        <w:ind w:left="860" w:hanging="852"/>
        <w:spacing w:after="0"/>
        <w:tabs>
          <w:tab w:leader="none" w:pos="8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31" w:lineRule="exact"/>
        <w:rPr>
          <w:rFonts w:ascii="Times New Roman" w:cs="Times New Roman" w:eastAsia="Times New Roman" w:hAnsi="Times New Roman"/>
          <w:sz w:val="18"/>
          <w:szCs w:val="18"/>
          <w:b w:val="1"/>
          <w:bCs w:val="1"/>
          <w:color w:val="auto"/>
        </w:rPr>
      </w:pPr>
    </w:p>
    <w:p>
      <w:pPr>
        <w:ind w:left="1820" w:hanging="1164"/>
        <w:spacing w:after="0"/>
        <w:tabs>
          <w:tab w:leader="none" w:pos="18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vote or to direct the vote: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3,123,253</w:t>
      </w:r>
    </w:p>
    <w:p>
      <w:pPr>
        <w:spacing w:after="0" w:line="221" w:lineRule="exact"/>
        <w:rPr>
          <w:sz w:val="20"/>
          <w:szCs w:val="20"/>
          <w:color w:val="auto"/>
        </w:rPr>
      </w:pPr>
    </w:p>
    <w:p>
      <w:pPr>
        <w:ind w:left="1880" w:hanging="1224"/>
        <w:spacing w:after="0"/>
        <w:tabs>
          <w:tab w:leader="none" w:pos="18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w:t>
      </w:r>
    </w:p>
    <w:p>
      <w:pPr>
        <w:spacing w:after="0" w:line="221" w:lineRule="exact"/>
        <w:rPr>
          <w:sz w:val="20"/>
          <w:szCs w:val="20"/>
          <w:color w:val="auto"/>
        </w:rPr>
      </w:pPr>
    </w:p>
    <w:p>
      <w:pPr>
        <w:ind w:left="1660" w:hanging="1004"/>
        <w:spacing w:after="0"/>
        <w:tabs>
          <w:tab w:leader="none" w:pos="1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dispose or to direct the disposition 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3,123,253</w:t>
      </w:r>
    </w:p>
    <w:p>
      <w:pPr>
        <w:spacing w:after="0" w:line="221"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Shared power to dispose or to direct the disposition 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w:t>
      </w:r>
    </w:p>
    <w:p>
      <w:pPr>
        <w:sectPr>
          <w:pgSz w:w="11900" w:h="16838" w:orient="portrait"/>
          <w:cols w:equalWidth="0" w:num="1">
            <w:col w:w="11240"/>
          </w:cols>
          <w:pgMar w:left="320" w:top="333"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200" w:lineRule="exact"/>
        <w:rPr>
          <w:sz w:val="20"/>
          <w:szCs w:val="20"/>
          <w:color w:val="auto"/>
        </w:rPr>
      </w:pPr>
    </w:p>
    <w:p>
      <w:pPr>
        <w:sectPr>
          <w:pgSz w:w="11900" w:h="16838" w:orient="portrait"/>
          <w:cols w:equalWidth="0" w:num="2">
            <w:col w:w="800" w:space="720"/>
            <w:col w:w="9720"/>
          </w:cols>
          <w:pgMar w:left="320" w:top="333" w:right="339" w:bottom="1440" w:gutter="0" w:footer="0" w:header="0"/>
          <w:type w:val="continuous"/>
        </w:sectPr>
      </w:pPr>
    </w:p>
    <w:p>
      <w:pPr>
        <w:spacing w:after="0" w:line="4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333" w:right="3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540" w:space="440"/>
            <w:col w:w="10260"/>
          </w:cols>
          <w:pgMar w:left="320" w:top="333"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N/A</w:t>
      </w:r>
    </w:p>
    <w:p>
      <w:pPr>
        <w:sectPr>
          <w:pgSz w:w="11900" w:h="16838" w:orient="portrait"/>
          <w:cols w:equalWidth="0" w:num="1">
            <w:col w:w="11240"/>
          </w:cols>
          <w:pgMar w:left="320" w:top="333"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sectPr>
          <w:pgSz w:w="11900" w:h="16838" w:orient="portrait"/>
          <w:cols w:equalWidth="0" w:num="2">
            <w:col w:w="540" w:space="440"/>
            <w:col w:w="10260"/>
          </w:cols>
          <w:pgMar w:left="320" w:top="333"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N/A</w:t>
      </w:r>
    </w:p>
    <w:p>
      <w:pPr>
        <w:sectPr>
          <w:pgSz w:w="11900" w:h="16838" w:orient="portrait"/>
          <w:cols w:equalWidth="0" w:num="1">
            <w:col w:w="11240"/>
          </w:cols>
          <w:pgMar w:left="320" w:top="333"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540" w:space="440"/>
            <w:col w:w="10260"/>
          </w:cols>
          <w:pgMar w:left="320" w:top="333"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N/A</w:t>
      </w:r>
    </w:p>
    <w:p>
      <w:pPr>
        <w:sectPr>
          <w:pgSz w:w="11900" w:h="16838" w:orient="portrait"/>
          <w:cols w:equalWidth="0" w:num="1">
            <w:col w:w="11240"/>
          </w:cols>
          <w:pgMar w:left="320" w:top="333"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200" w:lineRule="exact"/>
        <w:rPr>
          <w:sz w:val="20"/>
          <w:szCs w:val="20"/>
          <w:color w:val="auto"/>
        </w:rPr>
      </w:pPr>
    </w:p>
    <w:p>
      <w:pPr>
        <w:sectPr>
          <w:pgSz w:w="11900" w:h="16838" w:orient="portrait"/>
          <w:cols w:equalWidth="0" w:num="2">
            <w:col w:w="800" w:space="720"/>
            <w:col w:w="9720"/>
          </w:cols>
          <w:pgMar w:left="320" w:top="333"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N/A</w:t>
      </w:r>
    </w:p>
    <w:p>
      <w:pPr>
        <w:sectPr>
          <w:pgSz w:w="11900" w:h="16838" w:orient="portrait"/>
          <w:cols w:equalWidth="0" w:num="1">
            <w:col w:w="11240"/>
          </w:cols>
          <w:pgMar w:left="320" w:top="333"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ectPr>
          <w:pgSz w:w="11900" w:h="16838" w:orient="portrait"/>
          <w:cols w:equalWidth="0" w:num="2">
            <w:col w:w="640" w:space="340"/>
            <w:col w:w="10260"/>
          </w:cols>
          <w:pgMar w:left="320" w:top="333" w:right="339" w:bottom="1440" w:gutter="0" w:footer="0" w:header="0"/>
          <w:type w:val="continuous"/>
        </w:sectPr>
      </w:pPr>
    </w:p>
    <w:p>
      <w:pPr>
        <w:spacing w:after="0" w:line="29" w:lineRule="exact"/>
        <w:rPr>
          <w:sz w:val="20"/>
          <w:szCs w:val="20"/>
          <w:color w:val="auto"/>
        </w:rPr>
      </w:pPr>
    </w:p>
    <w:p>
      <w:pPr>
        <w:jc w:val="both"/>
        <w:ind w:left="20" w:right="120" w:hanging="2"/>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Christine Stevenson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Christine Stevenson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lvl w:ilvl="1">
      <w:lvlJc w:val="left"/>
      <w:lvlText w:val="(%2)"/>
      <w:numFmt w:val="lowerLetter"/>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9"/>
      <w:numFmt w:val="bullet"/>
      <w:start w:val="1"/>
    </w:lvl>
  </w:abstractNum>
  <w:abstractNum w:abstractNumId="6">
    <w:nsid w:val="66EF438D"/>
    <w:multiLevelType w:val="hybridMultilevel"/>
    <w:lvl w:ilvl="0">
      <w:lvlJc w:val="left"/>
      <w:lvlText w:val="%1"/>
      <w:numFmt w:val="decimal"/>
      <w:start w:val="10"/>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lowerLetter"/>
      <w:start w:val="4"/>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3"/>
    </w:lvl>
    <w:lvl w:ilvl="1">
      <w:lvlJc w:val="left"/>
      <w:lvlText w:val="(%2)"/>
      <w:numFmt w:val="lowerLetter"/>
      <w:start w:val="9"/>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2024-02-13T15:14:29Z</dcterms:created>
  <dcterms:modified xsi:type="dcterms:W3CDTF">2024-02-13T15:14:29Z</dcterms:modified>
</cp:coreProperties>
</file>